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LivePerson,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LivePerson,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Below is an email from the Chief Executive Officer of LivePerson, Inc., John Sabino, to employees of LivePerson, Inc.:</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few minutes ago, </w:t>
      </w:r>
      <w:r>
        <w:rPr>
          <w:rFonts w:ascii="Times New Roman" w:cs="Times New Roman" w:eastAsia="Times New Roman" w:hAnsi="Times New Roman"/>
          <w:sz w:val="18"/>
          <w:szCs w:val="18"/>
          <w:u w:val="single" w:color="auto"/>
          <w:color w:val="auto"/>
        </w:rPr>
        <w:t>we announced that LivePerson</w:t>
      </w:r>
      <w:r>
        <w:rPr>
          <w:rFonts w:ascii="Times New Roman" w:cs="Times New Roman" w:eastAsia="Times New Roman" w:hAnsi="Times New Roman"/>
          <w:sz w:val="18"/>
          <w:szCs w:val="18"/>
          <w:color w:val="auto"/>
        </w:rPr>
        <w:t xml:space="preserve"> has entered into an agreement to be acquired by SoundHound AI.</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is an exciting moment for our company and an important step forward.</w:t>
      </w:r>
    </w:p>
    <w:p>
      <w:pPr>
        <w:spacing w:after="0" w:line="225"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move puts LivePerson on a path of growth, innovation, and long-term value creation. It brings together two highly complementary businesses and gives us the scale and resources to move faster in a market that is evolving quickly. Just as importantly, SoundHound is a public company focused on building and growing the business long term. They see the value in what we’ve built, and they are investing in our technology, our platform, our customers and our people.</w:t>
      </w:r>
    </w:p>
    <w:p>
      <w:pPr>
        <w:spacing w:after="0" w:line="180" w:lineRule="exact"/>
        <w:rPr>
          <w:sz w:val="24"/>
          <w:szCs w:val="24"/>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Together, we have the opportunity to deliver something more complete for customers, combining their strength in voice AI with our enterprise conversational platform and AI assurance capabilities. This expands what we can deliver going forward.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same time, I know announcements like this come with questions.</w:t>
      </w:r>
    </w:p>
    <w:p>
      <w:pPr>
        <w:spacing w:after="0" w:line="225"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This is the beginning of a process, not the end of one, and we don’t have every answer today. There are steps ahead, including a shareholder vote, and until the transaction closes, </w:t>
      </w:r>
      <w:r>
        <w:rPr>
          <w:rFonts w:ascii="Times New Roman" w:cs="Times New Roman" w:eastAsia="Times New Roman" w:hAnsi="Times New Roman"/>
          <w:sz w:val="18"/>
          <w:szCs w:val="18"/>
          <w:b w:val="1"/>
          <w:bCs w:val="1"/>
          <w:color w:val="auto"/>
        </w:rPr>
        <w:t>we continue to operate as LivePerson</w:t>
      </w:r>
      <w:r>
        <w:rPr>
          <w:rFonts w:ascii="Times New Roman" w:cs="Times New Roman" w:eastAsia="Times New Roman" w:hAnsi="Times New Roman"/>
          <w:sz w:val="18"/>
          <w:szCs w:val="18"/>
          <w:color w:val="auto"/>
        </w:rPr>
        <w:t>. We will all continue to focus on our business-as-usual, day-to-day work, with added excitement about the future prospects of our combined companies.</w:t>
      </w:r>
    </w:p>
    <w:p>
      <w:pPr>
        <w:spacing w:after="0" w:line="17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What I do want to be clear about is this: our work is not done. We still have a business to run, customers to serve, and an important role to play in what comes next.</w:t>
      </w:r>
    </w:p>
    <w:p>
      <w:pPr>
        <w:spacing w:after="0" w:line="16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SoundHound is investing in what we’ve built, in our platform, our customers, and this team. They see the strength of our foundation and the role we can play in what comes next.</w:t>
      </w:r>
    </w:p>
    <w:p>
      <w:pPr>
        <w:spacing w:after="0" w:line="16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They’re bringing us in to build on that foundation. To keep executing, to solve real customer challenges, and to extend our impact as part of a larger organization.</w:t>
      </w:r>
    </w:p>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understand there are a lot of questions, and we might not have answers to them all. We will be hosting a Town Hall shortly to walk through what we know today and take your questions directly.</w:t>
      </w:r>
    </w:p>
    <w:p>
      <w:pPr>
        <w:spacing w:after="0" w:line="158" w:lineRule="exact"/>
        <w:rPr>
          <w:sz w:val="24"/>
          <w:szCs w:val="24"/>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those of you in the Field Organization </w:t>
      </w:r>
      <w:r>
        <w:rPr>
          <w:rFonts w:ascii="Times New Roman" w:cs="Times New Roman" w:eastAsia="Times New Roman" w:hAnsi="Times New Roman"/>
          <w:sz w:val="18"/>
          <w:szCs w:val="18"/>
          <w:color w:val="auto"/>
        </w:rPr>
        <w:t>in customer-facing roles, Kevin will follow up with guidance on customer follow up.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is already underway, and the message is clear: it’s business as usual, and SoundHound’s intent is to bring together complementary capabilities to deliver more complete, end-to-end solutions for our customers.</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note on sharing the news:</w:t>
      </w:r>
    </w:p>
    <w:p>
      <w:pPr>
        <w:spacing w:after="0" w:line="121"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We’re excited to share this milestone and welcome you to amplify the announcement using LivePerson’s official posts and materials. If you choose to share, please stick to reposting the company’s official public materials and posts.</w:t>
      </w:r>
    </w:p>
    <w:p>
      <w:pPr>
        <w:spacing w:after="0" w:line="16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about what you can share on social media, or if you receive any inquiries from media or external parties, please direct them to your Business Unit leader or </w:t>
      </w:r>
      <w:r>
        <w:rPr>
          <w:rFonts w:ascii="Times New Roman" w:cs="Times New Roman" w:eastAsia="Times New Roman" w:hAnsi="Times New Roman"/>
          <w:sz w:val="18"/>
          <w:szCs w:val="18"/>
          <w:u w:val="single" w:color="auto"/>
          <w:color w:val="auto"/>
        </w:rPr>
        <w:t>pr@liveperson.com</w:t>
      </w:r>
      <w:r>
        <w:rPr>
          <w:rFonts w:ascii="Times New Roman" w:cs="Times New Roman" w:eastAsia="Times New Roman" w:hAnsi="Times New Roman"/>
          <w:sz w:val="18"/>
          <w:szCs w:val="18"/>
          <w:color w:val="auto"/>
        </w:rPr>
        <w:t xml:space="preserve">. Additional required legal and procedural notices regarding the transaction can be found </w:t>
      </w:r>
      <w:r>
        <w:rPr>
          <w:rFonts w:ascii="Times New Roman" w:cs="Times New Roman" w:eastAsia="Times New Roman" w:hAnsi="Times New Roman"/>
          <w:sz w:val="18"/>
          <w:szCs w:val="18"/>
          <w:u w:val="single" w:color="auto"/>
          <w:color w:val="auto"/>
        </w:rPr>
        <w:t>here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I’m proud of what this team has built and excited for what comes next. I look forward to connecting more with you shortly.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w:t>
      </w:r>
    </w:p>
    <w:p>
      <w:pPr>
        <w:sectPr>
          <w:pgSz w:w="11900" w:h="16838" w:orient="portrait"/>
          <w:cols w:equalWidth="0" w:num="1">
            <w:col w:w="11020"/>
          </w:cols>
          <w:pgMar w:left="440" w:top="229" w:right="439" w:bottom="1440" w:gutter="0" w:footer="0" w:header="0"/>
        </w:sectPr>
      </w:pPr>
    </w:p>
    <w:bookmarkStart w:id="1" w:name="page2"/>
    <w:bookmarkEnd w:id="1"/>
    <w:p>
      <w:pPr>
        <w:ind w:right="2620" w:firstLine="2648"/>
        <w:spacing w:after="0" w:line="3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LivePerson-SoundHound Announcement Legal &amp; Procedural Information Additional Information and Where to Find It</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AI intends to file with the U.S. Securities and Exchange Commission (the “SEC”) a registration statement on Form S-4 (the “Form S-4”) that will include a proxy statement of LivePerson and that will also constitute a prospectus of SoundHound AI with respect to the shares of the SoundHound AI common stock to be issued in the proposed transaction (the “proxy statement/prospectus”). The definitive proxy statement/prospectus (if and when available) will be filed with the SEC by, and mailed to shareholders of, LivePerson. Each of SoundHound AI and LivePerson may also file other relevant documents with the SEC regarding the proposed transaction.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AI or LivePerson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https://investors.soundhound.com/financial-information/sec-filings</w:t>
      </w:r>
      <w:r>
        <w:rPr>
          <w:rFonts w:ascii="Times New Roman" w:cs="Times New Roman" w:eastAsia="Times New Roman" w:hAnsi="Times New Roman"/>
          <w:sz w:val="18"/>
          <w:szCs w:val="18"/>
          <w:color w:val="auto"/>
        </w:rPr>
        <w:t xml:space="preserve">. Copies of the documents filed with, or furnished to, the SEC by LivePerson will be available free of charge on LivePerson’s website at </w:t>
      </w:r>
      <w:r>
        <w:rPr>
          <w:rFonts w:ascii="Times New Roman" w:cs="Times New Roman" w:eastAsia="Times New Roman" w:hAnsi="Times New Roman"/>
          <w:sz w:val="18"/>
          <w:szCs w:val="18"/>
          <w:u w:val="single" w:color="auto"/>
          <w:color w:val="auto"/>
        </w:rPr>
        <w:t>https://ir.liveperson.com/financial-information/sec-filings</w:t>
      </w:r>
      <w:r>
        <w:rPr>
          <w:rFonts w:ascii="Times New Roman" w:cs="Times New Roman" w:eastAsia="Times New Roman" w:hAnsi="Times New Roman"/>
          <w:sz w:val="18"/>
          <w:szCs w:val="18"/>
          <w:color w:val="auto"/>
        </w:rPr>
        <w:t>. The information included on, or accessible through, SoundHound AI’s or LivePerson’s website is not incorporated by reference into this communication.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SoundHound AI, LivePerson and their respective directors and executive officers may be deemed to be participants in the solicitation of proxies with respect to the proposed transaction under the rules of the SEC. Information about the directors and executive officers of SoundHound AI, including a description of their direct or indirect interests, by security holdings or otherwise, is set forth in the SoundHound AI’s definitive proxy statement for its 2026 annual meeting of stockholders under the heading “Proposal 1 – Election of Directors”, which was filed with the SEC on April 9, 2026 and is available at </w:t>
      </w:r>
      <w:r>
        <w:rPr>
          <w:rFonts w:ascii="Times New Roman" w:cs="Times New Roman" w:eastAsia="Times New Roman" w:hAnsi="Times New Roman"/>
          <w:sz w:val="18"/>
          <w:szCs w:val="18"/>
          <w:u w:val="single" w:color="auto"/>
          <w:color w:val="auto"/>
        </w:rPr>
        <w:t>https://www.sec.gov/ix?doc=/Archives/edgar/data/0001840856/000121390026041978/ea0285618-01.htm</w:t>
      </w:r>
      <w:r>
        <w:rPr>
          <w:rFonts w:ascii="Times New Roman" w:cs="Times New Roman" w:eastAsia="Times New Roman" w:hAnsi="Times New Roman"/>
          <w:sz w:val="18"/>
          <w:szCs w:val="18"/>
          <w:color w:val="auto"/>
        </w:rPr>
        <w:t xml:space="preserve">. Information about the directors and executive officers of LivePerson, including a description of their direct or indirect interests, by security holdings or otherwise, is set forth in LivePerson’s Annual Report on Form 10-K for the year ended December 31, 2025 under the headings “Directors, Executive Officers and Corporate Governance”, “Executive Compensation”, “Security Ownership of Certain Beneficial Owners and Management and Related Stockholder Matters” and “Certain Relationships and Related Transactions, and Director Independence”, which was filed with the SEC on March 16, 2025 and is available at </w:t>
      </w:r>
      <w:r>
        <w:rPr>
          <w:rFonts w:ascii="Times New Roman" w:cs="Times New Roman" w:eastAsia="Times New Roman" w:hAnsi="Times New Roman"/>
          <w:sz w:val="18"/>
          <w:szCs w:val="18"/>
          <w:u w:val="single" w:color="auto"/>
          <w:color w:val="auto"/>
        </w:rPr>
        <w:t>https://www.sec.gov/ix?doc=/Archives/edgar/data/0001102993/000110299326000014/lpsn-20251231.htm</w:t>
      </w:r>
      <w:r>
        <w:rPr>
          <w:rFonts w:ascii="Times New Roman" w:cs="Times New Roman" w:eastAsia="Times New Roman" w:hAnsi="Times New Roman"/>
          <w:sz w:val="18"/>
          <w:szCs w:val="18"/>
          <w:color w:val="auto"/>
        </w:rPr>
        <w:t>. To the extent holdings of LivePerson securities by its directors and executive officers have changed since the amounts set forth in LivePerson’s Annual Report on Form 10-K for the year ended December 31, 2025,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Additional information regarding the interests of the participants in the solicitation of proxies will be included in the</w:t>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2026-04-21T16:40:49Z</dcterms:created>
  <dcterms:modified xsi:type="dcterms:W3CDTF">2026-04-21T16:40:49Z</dcterms:modified>
</cp:coreProperties>
</file>