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Collins John DeNeen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LIVEPERSON,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530 7TH AVE, FLOOR M1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LIVEPERSON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LPSN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65"/>
        <w:spacing w:after="0"/>
        <w:rPr>
          <w:sz w:val="20"/>
          <w:szCs w:val="20"/>
          <w:color w:val="auto"/>
        </w:rPr>
      </w:pPr>
      <w:r>
        <w:rPr>
          <w:rFonts w:ascii="Times New Roman" w:cs="Times New Roman" w:eastAsia="Times New Roman" w:hAnsi="Times New Roman"/>
          <w:sz w:val="17"/>
          <w:szCs w:val="17"/>
          <w:color w:val="0000FF"/>
        </w:rPr>
        <w:t>CFO and COO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10018</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11/14/2025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20,000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5.1944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81,814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$5.13 to $5.38, inclusive. The reporting person undertakes to provide to LivePerson, Inc., any security holder of LivePerson, Inc.,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number reflects the Issuer's 1-for-15 reverse stock split effected October 13, 2025. Number reported includes 69,571 unvested restricted stock units granted to and held by the reporting person following the reported transaction.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Monica L. Greenberg,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06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John</w:t>
      </w:r>
      <w:r>
        <w:rPr>
          <w:sz w:val="20"/>
          <w:szCs w:val="20"/>
          <w:color w:val="auto"/>
        </w:rPr>
        <w:tab/>
      </w:r>
      <w:r>
        <w:rPr>
          <w:rFonts w:ascii="Times New Roman" w:cs="Times New Roman" w:eastAsia="Times New Roman" w:hAnsi="Times New Roman"/>
          <w:sz w:val="17"/>
          <w:szCs w:val="17"/>
          <w:color w:val="0000FF"/>
        </w:rPr>
        <w:t>11/18/2025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DeNeen Collins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054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548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6386" TargetMode="External"/><Relationship Id="rId14" Type="http://schemas.openxmlformats.org/officeDocument/2006/relationships/hyperlink" Target="http://www.sec.gov/cgi-bin/browse-edgar?action=getcompany&amp;CIK=00011029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2025-11-18T17:08:36Z</dcterms:created>
  <dcterms:modified xsi:type="dcterms:W3CDTF">2025-11-18T17:08:36Z</dcterms:modified>
</cp:coreProperties>
</file>