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538146101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538146101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314,758.00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314,758.00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314,758.00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538146101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Arbitrage, Equities &amp; Relative Value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10,177,175.00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10,177,175.00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10,177,175.00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6.79 %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538146101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10,491,933.00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10,491,933.00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10,491,933.00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538146101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YOSELOFF ANTHONY ALEXANDER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10,491,933.00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10,491,933.00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10,491,933.00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LIVEPERSON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530 7th Ave, Floor M1, New York, NY 10018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This Statement is filed by each of the entities and persons listed below, all of whom together are referred to herein as the "Reporting Persons": (i) M.H. Davidson &amp; Co., a New York limited partnership ("CO"). M.H. Davidson &amp; Co. GP, L.L.C., a Delaware limited liability company ("CO GP"), is the general partner of CO and Davidson Kempner Liquid GP Topco LLC, a Delaware limited liability company, is the managing member of CO GP. DKCM (as defined below) is responsible for the voting and investment decisions of CO; (ii) Davidson Kempner Arbitrage, Equities and Relative Value LP, a Cayman Islands exempted limited partnership ("DKAERV"). Davidson Kempner Multi-Strategy GP II LLC, a Delaware limited liability company ("DKAERV GP"), is the general partner of DKAERV and Davidson</w:t>
      </w:r>
    </w:p>
    <w:p>
      <w:pPr>
        <w:spacing w:after="0" w:line="6" w:lineRule="exact"/>
        <w:rPr>
          <w:sz w:val="20"/>
          <w:szCs w:val="20"/>
          <w:color w:val="auto"/>
        </w:rPr>
      </w:pPr>
    </w:p>
    <w:p>
      <w:pPr>
        <w:ind w:left="920" w:right="20" w:hanging="912"/>
        <w:spacing w:after="0" w:line="241"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Kempner Liquid GP Topco LLC, a Delaware limited liability company, is the managing member of DKAERV GP. DKCM is responsible for the voting and investment decisions of DKAERV; (iii) Davidson Kempner Capital Management LP, a Delaware limited partnership and a registered investment adviser with the U.S. Securities and Exchange Commission, acts as investment manager to each of CO and DKAERV ("DKCM"). DKCM GP LLC, a Delaware limited liability company, is the general partner of DKCM. The managing members of DKCM are Anthony A. Yoseloff, Conor Bastable, Shulamit Leviant, Morgan P. Blackwell, Patrick W. Dennis, Gabriel T. Schwartz, Zachary Z. Altschuler, Joshua D. Morris, Suzanne K. Gibbons, Gregory S. Feldman, Melanie Levine and James Li; and (iv) Anthony A. Yoseloff, through DKCM, is responsible for the voting and investment decisions relating to the common stock, par value $0.001 per share ("Common Stock") of LivePerson Inc. (the "Company") held by CO and</w:t>
      </w:r>
    </w:p>
    <w:p>
      <w:pPr>
        <w:spacing w:after="0" w:line="4"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DKAERV.</w:t>
      </w:r>
    </w:p>
    <w:p>
      <w:pPr>
        <w:sectPr>
          <w:pgSz w:w="11900" w:h="16838" w:orient="portrait"/>
          <w:cols w:equalWidth="0" w:num="1">
            <w:col w:w="11120"/>
          </w:cols>
          <w:pgMar w:left="360" w:top="126" w:right="41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62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each of the Reporting Persons is c/o Davidson Kempner Capital Management LP, 9 West 57th Street, 29th Floor, New York, NY 10019.</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CO - a New York limited partnership (ii) DKAERV - a Cayman Islands exempted limited partnership (iii) DKCM - a Delaware limited partnership (iv) Anthony A. Yoseloff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538146101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1"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percentages set forth in this Schedule 13G are calculated based upon an</w:t>
      </w:r>
    </w:p>
    <w:p>
      <w:pPr>
        <w:spacing w:after="0" w:line="2" w:lineRule="exact"/>
        <w:rPr>
          <w:sz w:val="20"/>
          <w:szCs w:val="20"/>
          <w:color w:val="auto"/>
        </w:rPr>
      </w:pPr>
    </w:p>
    <w:p>
      <w:pPr>
        <w:ind w:left="920" w:right="4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aggregate of 149,958,904 shares of Common Stock outstanding, which is the sum of (i) 96,624,957 shares of Common Stock outstanding as of August 1, 2025, as reported in the Company's Quarterly Report on Form 10-Q for the quarterly period ended June 30, 2025, filed with the Securities and Exchange Commission (the "SEC") on August 13, 2025 and (ii) 53,333,947 shares of Common Stock issued by the Company on September 12, 2025 pursuant to an exchange agreement, as amended, entered into by the Company on September 11, 2025, as reported and described in the Company's Current Report on Form 8-K filed with the SEC on September 15,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20"/>
          </w:cols>
          <w:pgMar w:left="360" w:top="112" w:right="41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8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CO GP,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CO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09/19/2025</w:t>
      </w:r>
    </w:p>
    <w:p>
      <w:pPr>
        <w:spacing w:after="0" w:line="1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Davidson Kempner Arbitrage, Equities &amp; Relative Value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DKAERV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of DKAERV</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09/19/2025</w:t>
      </w:r>
    </w:p>
    <w:p>
      <w:pPr>
        <w:spacing w:after="0" w:line="1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Anthony</w:t>
      </w:r>
      <w:r>
        <w:rPr>
          <w:rFonts w:ascii="Times New Roman" w:cs="Times New Roman" w:eastAsia="Times New Roman" w:hAnsi="Times New Roman"/>
          <w:sz w:val="37"/>
          <w:szCs w:val="37"/>
          <w:color w:val="auto"/>
          <w:vertAlign w:val="subscript"/>
        </w:rPr>
        <w:t>Member</w:t>
      </w:r>
      <w:r>
        <w:rPr>
          <w:rFonts w:ascii="Times New Roman" w:cs="Times New Roman" w:eastAsia="Times New Roman" w:hAnsi="Times New Roman"/>
          <w:sz w:val="19"/>
          <w:szCs w:val="19"/>
          <w:color w:val="auto"/>
        </w:rPr>
        <w:t xml:space="preserve"> A. Yoseloff, Executive Managing</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09/19/2025</w:t>
      </w:r>
    </w:p>
    <w:p>
      <w:pPr>
        <w:spacing w:after="0" w:line="1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YOSELOFF ANTHONY ALEXANDER</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Anthony A. Yoseloff, Individually</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09/19/2025</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DATE: September 19, 2025</w:t>
            </w:r>
          </w:p>
        </w:tc>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Anthony A. Yoseloff            </w:t>
            </w:r>
          </w:p>
        </w:tc>
      </w:tr>
      <w:tr>
        <w:trPr>
          <w:trHeight w:val="20"/>
        </w:trPr>
        <w:tc>
          <w:tcPr>
            <w:tcW w:w="54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27"/>
        </w:trPr>
        <w:tc>
          <w:tcPr>
            <w:tcW w:w="5400" w:type="dxa"/>
            <w:vAlign w:val="bottom"/>
          </w:tcPr>
          <w:p>
            <w:pPr>
              <w:spacing w:after="0"/>
              <w:rPr>
                <w:sz w:val="19"/>
                <w:szCs w:val="19"/>
                <w:color w:val="auto"/>
              </w:rPr>
            </w:pPr>
          </w:p>
        </w:tc>
        <w:tc>
          <w:tcPr>
            <w:tcW w:w="54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ANTHONY A. YOSELOFF, (i) individually, (ii) as Executive</w:t>
            </w:r>
          </w:p>
        </w:tc>
      </w:tr>
      <w:tr>
        <w:trPr>
          <w:trHeight w:val="229"/>
        </w:trPr>
        <w:tc>
          <w:tcPr>
            <w:tcW w:w="540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Managing Member of: (a) Davidson Kempner Capital Management</w:t>
            </w:r>
          </w:p>
        </w:tc>
      </w:tr>
      <w:tr>
        <w:trPr>
          <w:trHeight w:val="230"/>
        </w:trPr>
        <w:tc>
          <w:tcPr>
            <w:tcW w:w="540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LP, and (b) Davidson Kempner Liquid GP Topco LLC, as Managing</w:t>
            </w:r>
          </w:p>
        </w:tc>
      </w:tr>
      <w:tr>
        <w:trPr>
          <w:trHeight w:val="229"/>
        </w:trPr>
        <w:tc>
          <w:tcPr>
            <w:tcW w:w="540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Member of (1) M.H. Davidson &amp; Co. GP, L.L.C., as General Partner</w:t>
            </w:r>
          </w:p>
        </w:tc>
      </w:tr>
      <w:tr>
        <w:trPr>
          <w:trHeight w:val="229"/>
        </w:trPr>
        <w:tc>
          <w:tcPr>
            <w:tcW w:w="540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M.H. Davidson &amp; Co. and (2) Davidson Kempner Multi-Strategy</w:t>
            </w:r>
          </w:p>
        </w:tc>
      </w:tr>
      <w:tr>
        <w:trPr>
          <w:trHeight w:val="230"/>
        </w:trPr>
        <w:tc>
          <w:tcPr>
            <w:tcW w:w="540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GP II LLC, as General Partner of Davidson Kempner Arbitrage,</w:t>
            </w:r>
          </w:p>
        </w:tc>
      </w:tr>
      <w:tr>
        <w:trPr>
          <w:trHeight w:val="258"/>
        </w:trPr>
        <w:tc>
          <w:tcPr>
            <w:tcW w:w="5400" w:type="dxa"/>
            <w:vAlign w:val="bottom"/>
          </w:tcPr>
          <w:p>
            <w:pPr>
              <w:spacing w:after="0"/>
              <w:rPr>
                <w:sz w:val="22"/>
                <w:szCs w:val="22"/>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Equities and Relative Value LP.</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2025-09-19T15:37:54Z</dcterms:created>
  <dcterms:modified xsi:type="dcterms:W3CDTF">2025-09-19T15:37:54Z</dcterms:modified>
</cp:coreProperties>
</file>